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19D1E" w14:textId="32E797B8" w:rsidR="00811E39" w:rsidRDefault="00000000">
      <w:pPr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83581E">
        <w:rPr>
          <w:rFonts w:ascii="华文中宋" w:eastAsia="华文中宋" w:hAnsi="华文中宋" w:hint="eastAsia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626552FA" w14:textId="77777777" w:rsidR="00811E39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42D1ACF" w14:textId="77777777" w:rsidR="00811E39" w:rsidRDefault="00811E39">
      <w:pPr>
        <w:rPr>
          <w:rFonts w:ascii="仿宋" w:eastAsia="仿宋" w:hAnsi="仿宋" w:hint="eastAsia"/>
          <w:sz w:val="28"/>
          <w:szCs w:val="28"/>
        </w:rPr>
      </w:pPr>
    </w:p>
    <w:p w14:paraId="316A56CF" w14:textId="77777777" w:rsidR="00811E39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科目代码：3050</w:t>
      </w:r>
    </w:p>
    <w:p w14:paraId="57911458" w14:textId="77777777" w:rsidR="00811E39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科目名称：诉讼法原理</w:t>
      </w:r>
    </w:p>
    <w:p w14:paraId="73C6694E" w14:textId="77777777" w:rsidR="00811E39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1DC2C069" w14:textId="77777777" w:rsidR="00811E39" w:rsidRDefault="00000000">
      <w:pPr>
        <w:pStyle w:val="6"/>
        <w:ind w:leftChars="70" w:left="707" w:hangingChars="200" w:hanging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一、刑事诉讼法学、民事诉讼法学的基本范畴</w:t>
      </w:r>
    </w:p>
    <w:p w14:paraId="535C4559" w14:textId="77777777" w:rsidR="00811E39" w:rsidRDefault="00000000">
      <w:pPr>
        <w:pStyle w:val="6"/>
        <w:ind w:leftChars="70" w:left="707" w:hangingChars="200" w:hanging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（一）刑事诉讼法学的基本范畴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br/>
        <w:t>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刑事诉讼价值</w:t>
      </w:r>
    </w:p>
    <w:p w14:paraId="15DD52EF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刑事诉讼目的</w:t>
      </w:r>
    </w:p>
    <w:p w14:paraId="66C34801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刑事诉讼构造</w:t>
      </w:r>
    </w:p>
    <w:p w14:paraId="6CAE3C81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4.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刑事诉讼阶段</w:t>
      </w:r>
    </w:p>
    <w:p w14:paraId="73542183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5.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刑事诉讼法律关系</w:t>
      </w:r>
    </w:p>
    <w:p w14:paraId="7D969A25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6.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刑事诉讼主体</w:t>
      </w:r>
    </w:p>
    <w:p w14:paraId="15A46B84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7.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刑事诉讼职能</w:t>
      </w:r>
    </w:p>
    <w:p w14:paraId="5FBD53FC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8.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刑事诉讼客体</w:t>
      </w:r>
    </w:p>
    <w:p w14:paraId="7D4BCAC0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9.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刑事诉讼行为</w:t>
      </w:r>
    </w:p>
    <w:p w14:paraId="5FAE30A4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10.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刑事诉讼基本原则</w:t>
      </w:r>
    </w:p>
    <w:p w14:paraId="388CFE63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程序性法律后果与程序制裁</w:t>
      </w:r>
    </w:p>
    <w:p w14:paraId="1407EAA4" w14:textId="77777777" w:rsidR="00811E3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12.</w:t>
      </w:r>
      <w:r>
        <w:rPr>
          <w:rFonts w:hint="eastAsia"/>
          <w:sz w:val="28"/>
          <w:szCs w:val="28"/>
        </w:rPr>
        <w:t>刑事诉讼功能</w:t>
      </w:r>
    </w:p>
    <w:p w14:paraId="0EC164C8" w14:textId="77777777" w:rsidR="00811E3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（二）民事诉讼法学的基本范畴</w:t>
      </w:r>
    </w:p>
    <w:p w14:paraId="2C43FFE9" w14:textId="77777777" w:rsidR="00811E3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1.</w:t>
      </w:r>
      <w:r>
        <w:rPr>
          <w:rFonts w:hint="eastAsia"/>
          <w:sz w:val="28"/>
          <w:szCs w:val="28"/>
        </w:rPr>
        <w:t>民事纠纷、纠纷解决与民事诉讼</w:t>
      </w:r>
    </w:p>
    <w:p w14:paraId="47BD4A69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lastRenderedPageBreak/>
        <w:t>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民事诉讼目的、价值</w:t>
      </w:r>
    </w:p>
    <w:p w14:paraId="43DC83E6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民事诉讼职能、功能</w:t>
      </w:r>
    </w:p>
    <w:p w14:paraId="7DBCDBA7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4.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民事诉讼模式</w:t>
      </w:r>
    </w:p>
    <w:p w14:paraId="51439259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5.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民事诉讼阶段</w:t>
      </w:r>
    </w:p>
    <w:p w14:paraId="285243C3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6.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民事诉讼法律关系</w:t>
      </w:r>
    </w:p>
    <w:p w14:paraId="76FE6B19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7.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民事诉讼主体</w:t>
      </w:r>
    </w:p>
    <w:p w14:paraId="195FA76E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8.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民事诉讼标的</w:t>
      </w:r>
    </w:p>
    <w:p w14:paraId="05A6D87E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9.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民事诉讼行为</w:t>
      </w:r>
    </w:p>
    <w:p w14:paraId="6CCC0FB8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10.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民事诉讼基本原则</w:t>
      </w:r>
    </w:p>
    <w:p w14:paraId="6B83FDA7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民事诉讼基本制度</w:t>
      </w:r>
    </w:p>
    <w:p w14:paraId="41A6DA97" w14:textId="77777777" w:rsidR="00811E39" w:rsidRDefault="00000000">
      <w:pPr>
        <w:pStyle w:val="6"/>
        <w:ind w:leftChars="215" w:left="451" w:firstLineChars="100" w:firstLine="280"/>
        <w:rPr>
          <w:rFonts w:hint="eastAsia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民事诉讼判决效力</w:t>
      </w:r>
    </w:p>
    <w:p w14:paraId="391CB47D" w14:textId="77777777" w:rsidR="00811E39" w:rsidRDefault="00000000">
      <w:pPr>
        <w:pStyle w:val="6"/>
        <w:ind w:leftChars="79" w:left="284" w:hangingChars="42" w:hanging="118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二、刑事诉讼的构造</w:t>
      </w:r>
    </w:p>
    <w:p w14:paraId="1D44ECE3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刑事诉讼的横向构造</w:t>
      </w:r>
    </w:p>
    <w:p w14:paraId="78409342" w14:textId="77777777" w:rsidR="00811E39" w:rsidRDefault="00000000">
      <w:pPr>
        <w:pStyle w:val="6"/>
        <w:ind w:leftChars="0" w:left="140" w:hanging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 xml:space="preserve">  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（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）审前程序构造</w:t>
      </w:r>
    </w:p>
    <w:p w14:paraId="605E402A" w14:textId="77777777" w:rsidR="00811E39" w:rsidRDefault="00000000">
      <w:pPr>
        <w:pStyle w:val="6"/>
        <w:ind w:leftChars="0" w:left="140" w:hanging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 xml:space="preserve">  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（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2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）审判程序构造</w:t>
      </w:r>
    </w:p>
    <w:p w14:paraId="1AD06865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刑事诉讼的纵向构造</w:t>
      </w:r>
    </w:p>
    <w:p w14:paraId="4841BC10" w14:textId="77777777" w:rsidR="00811E39" w:rsidRDefault="00000000">
      <w:pPr>
        <w:pStyle w:val="6"/>
        <w:ind w:leftChars="79" w:left="284" w:hangingChars="42" w:hanging="118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三、民事诉讼当事人与法院之间的权限配置</w:t>
      </w:r>
    </w:p>
    <w:p w14:paraId="1CD895B2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当事人主义、职权主义、协同主义</w:t>
      </w:r>
    </w:p>
    <w:p w14:paraId="3BF38603" w14:textId="77777777" w:rsidR="00811E39" w:rsidRDefault="00000000">
      <w:pPr>
        <w:pStyle w:val="6"/>
        <w:ind w:leftChars="0" w:left="140" w:hanging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 xml:space="preserve">   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2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辩论主义、职权探知主义</w:t>
      </w:r>
    </w:p>
    <w:p w14:paraId="0868EB59" w14:textId="77777777" w:rsidR="00811E39" w:rsidRDefault="00000000">
      <w:pPr>
        <w:pStyle w:val="6"/>
        <w:ind w:leftChars="0" w:left="140" w:hanging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 xml:space="preserve">   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3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真实义务、事</w:t>
      </w:r>
      <w:proofErr w:type="gramStart"/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案解明</w:t>
      </w:r>
      <w:proofErr w:type="gramEnd"/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义务、释明、法律观点指出义务</w:t>
      </w:r>
    </w:p>
    <w:p w14:paraId="3C196908" w14:textId="77777777" w:rsidR="00811E39" w:rsidRDefault="00000000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民事诉讼模式的转型</w:t>
      </w:r>
    </w:p>
    <w:p w14:paraId="35DF3E7C" w14:textId="77777777" w:rsidR="00811E39" w:rsidRDefault="00000000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当事人诉讼权利</w:t>
      </w:r>
    </w:p>
    <w:p w14:paraId="506CE813" w14:textId="77777777" w:rsidR="00811E3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四、民事诉讼中检察机关的法律监督理论与程序实现</w:t>
      </w:r>
    </w:p>
    <w:p w14:paraId="7D0FF03F" w14:textId="77777777" w:rsidR="00811E39" w:rsidRDefault="00000000">
      <w:pPr>
        <w:pStyle w:val="6"/>
        <w:ind w:leftChars="0" w:left="140" w:hanging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五、程序正义理论</w:t>
      </w:r>
    </w:p>
    <w:p w14:paraId="6780AECC" w14:textId="77777777" w:rsidR="00811E39" w:rsidRDefault="00000000">
      <w:pPr>
        <w:pStyle w:val="6"/>
        <w:ind w:leftChars="301" w:left="632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程序正义与当代的程序价值理论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br/>
        <w:t>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程序正义价值的独立性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br/>
        <w:t>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程序正义与其他正义形态的关系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br/>
        <w:t>4.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程序正义的基本构成要素</w:t>
      </w:r>
    </w:p>
    <w:p w14:paraId="4EBEC983" w14:textId="77777777" w:rsidR="00811E39" w:rsidRDefault="00000000">
      <w:pPr>
        <w:pStyle w:val="6"/>
        <w:ind w:leftChars="0" w:left="0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六、认罪认罚从宽制度相关理论与实践</w:t>
      </w:r>
    </w:p>
    <w:p w14:paraId="084574AB" w14:textId="77777777" w:rsidR="00811E39" w:rsidRDefault="00000000">
      <w:pPr>
        <w:pStyle w:val="6"/>
        <w:ind w:leftChars="0" w:left="0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七、民事公益诉讼相关理论与实践</w:t>
      </w:r>
    </w:p>
    <w:p w14:paraId="6B9981EF" w14:textId="77777777" w:rsidR="00811E39" w:rsidRDefault="00000000">
      <w:pPr>
        <w:pStyle w:val="6"/>
        <w:ind w:leftChars="0" w:left="0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1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当前已立法明确可提起民事公益诉讼的案件范围</w:t>
      </w:r>
    </w:p>
    <w:p w14:paraId="7B1AA867" w14:textId="77777777" w:rsidR="00811E39" w:rsidRDefault="00000000">
      <w:pPr>
        <w:pStyle w:val="6"/>
        <w:ind w:leftChars="0" w:left="0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2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民事公益诉讼与</w:t>
      </w:r>
      <w:proofErr w:type="gramStart"/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行政公益</w:t>
      </w:r>
      <w:proofErr w:type="gramEnd"/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诉讼的区别</w:t>
      </w:r>
    </w:p>
    <w:p w14:paraId="48BB7DEA" w14:textId="77777777" w:rsidR="00811E39" w:rsidRDefault="00000000">
      <w:pPr>
        <w:pStyle w:val="6"/>
        <w:ind w:leftChars="0" w:left="0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3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民事公益诉讼的程序特殊性</w:t>
      </w:r>
    </w:p>
    <w:p w14:paraId="5BDA55A5" w14:textId="77777777" w:rsidR="00811E39" w:rsidRDefault="00000000">
      <w:pPr>
        <w:pStyle w:val="6"/>
        <w:ind w:leftChars="0" w:left="0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4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刑事附带民事公益诉讼</w:t>
      </w:r>
    </w:p>
    <w:p w14:paraId="62147A66" w14:textId="77777777" w:rsidR="00811E39" w:rsidRDefault="00000000">
      <w:pPr>
        <w:pStyle w:val="6"/>
        <w:ind w:leftChars="0" w:left="0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5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检察民事公益诉讼</w:t>
      </w:r>
    </w:p>
    <w:p w14:paraId="46A884A1" w14:textId="77777777" w:rsidR="00811E39" w:rsidRDefault="00000000">
      <w:pPr>
        <w:pStyle w:val="6"/>
        <w:ind w:leftChars="0" w:left="0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6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公益诉讼相关理论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br/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八、刑事诉讼中的公民权利保护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br/>
        <w:t xml:space="preserve">     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犯罪嫌疑人、被告人的诉讼权利与权利保护</w:t>
      </w:r>
    </w:p>
    <w:p w14:paraId="49F4EBB4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被害人的诉讼权利与权利保护</w:t>
      </w:r>
    </w:p>
    <w:p w14:paraId="540342B7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对其他公民的权利保护</w:t>
      </w:r>
    </w:p>
    <w:p w14:paraId="1C2336A8" w14:textId="77777777" w:rsidR="00811E39" w:rsidRDefault="00000000">
      <w:pPr>
        <w:pStyle w:val="6"/>
        <w:ind w:leftChars="0" w:left="0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九、刑事诉讼、民事诉讼程序原理与机制</w:t>
      </w:r>
    </w:p>
    <w:p w14:paraId="0DF48C26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（一）刑事诉讼</w:t>
      </w:r>
    </w:p>
    <w:p w14:paraId="79B13B5C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管辖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</w:p>
    <w:p w14:paraId="1F3F230C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回避</w:t>
      </w:r>
    </w:p>
    <w:p w14:paraId="5430491E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lastRenderedPageBreak/>
        <w:t>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辩护</w:t>
      </w:r>
    </w:p>
    <w:p w14:paraId="5B71E1DB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4.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强制措施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</w:p>
    <w:p w14:paraId="3AF28638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5.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附带民事诉讼</w:t>
      </w:r>
    </w:p>
    <w:p w14:paraId="0513EF42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6.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立案</w:t>
      </w:r>
    </w:p>
    <w:p w14:paraId="68CE7371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7.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侦查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</w:p>
    <w:p w14:paraId="532FA64B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8.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起诉与不起诉</w:t>
      </w:r>
    </w:p>
    <w:p w14:paraId="660B68D4" w14:textId="77777777" w:rsidR="00811E39" w:rsidRDefault="00000000">
      <w:pPr>
        <w:pStyle w:val="6"/>
        <w:ind w:leftChars="215" w:left="451" w:firstLineChars="50" w:firstLine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9.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自诉</w:t>
      </w:r>
    </w:p>
    <w:p w14:paraId="5EC18832" w14:textId="77777777" w:rsidR="00811E39" w:rsidRDefault="00000000">
      <w:pPr>
        <w:pStyle w:val="6"/>
        <w:ind w:leftChars="215" w:left="451" w:firstLineChars="50" w:firstLine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10.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第一审程序</w:t>
      </w:r>
    </w:p>
    <w:p w14:paraId="4192D7AE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简易程序、</w:t>
      </w:r>
      <w:proofErr w:type="gramStart"/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速裁程序</w:t>
      </w:r>
      <w:proofErr w:type="gramEnd"/>
    </w:p>
    <w:p w14:paraId="39690F2B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第二审程序</w:t>
      </w:r>
    </w:p>
    <w:p w14:paraId="0E77C01D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死刑复核程序</w:t>
      </w:r>
    </w:p>
    <w:p w14:paraId="2311C3B2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14.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审判监督程序</w:t>
      </w:r>
    </w:p>
    <w:p w14:paraId="7B8D4F1D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15.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未成年人刑事诉讼程序</w:t>
      </w:r>
    </w:p>
    <w:p w14:paraId="7721085D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16.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当事人和解的公诉案件诉讼程序</w:t>
      </w:r>
    </w:p>
    <w:p w14:paraId="494AC94D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17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缺席审判</w:t>
      </w:r>
    </w:p>
    <w:p w14:paraId="55197001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18.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没收违法所得程序</w:t>
      </w:r>
    </w:p>
    <w:p w14:paraId="4BEAB8D2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19.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强制医疗程序</w:t>
      </w:r>
    </w:p>
    <w:p w14:paraId="06C11DB2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（二）民事诉讼</w:t>
      </w:r>
    </w:p>
    <w:p w14:paraId="399CDB21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管辖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</w:p>
    <w:p w14:paraId="518F53EF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回避</w:t>
      </w:r>
    </w:p>
    <w:p w14:paraId="0293D497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合议制与独任制</w:t>
      </w:r>
    </w:p>
    <w:p w14:paraId="7C4F5362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4.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陪审制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</w:p>
    <w:p w14:paraId="0A3ECF18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lastRenderedPageBreak/>
        <w:t>5.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公开审判</w:t>
      </w:r>
    </w:p>
    <w:p w14:paraId="269B72E8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6.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两审终审与例外</w:t>
      </w:r>
    </w:p>
    <w:p w14:paraId="3494080C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7.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调解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</w:t>
      </w:r>
    </w:p>
    <w:p w14:paraId="2E057F10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8.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起诉、立案受理、反诉、撤诉</w:t>
      </w:r>
    </w:p>
    <w:p w14:paraId="23E86653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9.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送达</w:t>
      </w:r>
    </w:p>
    <w:p w14:paraId="25AA4C01" w14:textId="77777777" w:rsidR="00811E39" w:rsidRDefault="00000000">
      <w:pPr>
        <w:pStyle w:val="6"/>
        <w:ind w:leftChars="215" w:left="451" w:firstLineChars="50" w:firstLine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10.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保全与先予执行</w:t>
      </w:r>
    </w:p>
    <w:p w14:paraId="113291A4" w14:textId="77777777" w:rsidR="00811E39" w:rsidRDefault="00000000">
      <w:pPr>
        <w:pStyle w:val="6"/>
        <w:ind w:leftChars="215" w:left="451" w:firstLineChars="50" w:firstLine="14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 xml:space="preserve"> 11.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民事诉讼强制措施</w:t>
      </w:r>
    </w:p>
    <w:p w14:paraId="5C09FACC" w14:textId="77777777" w:rsidR="00811E39" w:rsidRDefault="00000000">
      <w:pPr>
        <w:pStyle w:val="6"/>
        <w:ind w:leftChars="230" w:left="483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12.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第一审普通程序</w:t>
      </w:r>
    </w:p>
    <w:p w14:paraId="05E7431F" w14:textId="77777777" w:rsidR="00811E39" w:rsidRDefault="00000000">
      <w:pPr>
        <w:pStyle w:val="6"/>
        <w:ind w:leftChars="342" w:left="7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简易程序、小额诉讼程序</w:t>
      </w:r>
    </w:p>
    <w:p w14:paraId="1406BC07" w14:textId="77777777" w:rsidR="00811E39" w:rsidRDefault="00000000">
      <w:pPr>
        <w:rPr>
          <w:rFonts w:cstheme="minorHAnsi"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rFonts w:cstheme="minorHAnsi"/>
          <w:sz w:val="28"/>
          <w:szCs w:val="28"/>
        </w:rPr>
        <w:t>14.</w:t>
      </w:r>
      <w:r>
        <w:rPr>
          <w:rFonts w:cstheme="minorHAnsi"/>
          <w:sz w:val="28"/>
          <w:szCs w:val="28"/>
        </w:rPr>
        <w:t>第三人撤销之诉</w:t>
      </w:r>
    </w:p>
    <w:p w14:paraId="6168221F" w14:textId="77777777" w:rsidR="00811E39" w:rsidRDefault="00000000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15.</w:t>
      </w:r>
      <w:r>
        <w:rPr>
          <w:rFonts w:hint="eastAsia"/>
          <w:sz w:val="28"/>
          <w:szCs w:val="28"/>
        </w:rPr>
        <w:t>第二审程序</w:t>
      </w:r>
    </w:p>
    <w:p w14:paraId="72F1E756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6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审判监督程序</w:t>
      </w:r>
    </w:p>
    <w:p w14:paraId="4544B38C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7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特别程序</w:t>
      </w:r>
    </w:p>
    <w:p w14:paraId="77A8CB83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8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督促程序</w:t>
      </w:r>
    </w:p>
    <w:p w14:paraId="21944FA3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9.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公示催告程序</w:t>
      </w:r>
    </w:p>
    <w:p w14:paraId="51BFDB2F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20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缺席判决</w:t>
      </w:r>
    </w:p>
    <w:p w14:paraId="4848720A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21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延期审理、诉讼中止、诉讼终结</w:t>
      </w:r>
    </w:p>
    <w:p w14:paraId="1E4BCCEA" w14:textId="77777777" w:rsidR="00811E39" w:rsidRDefault="00000000">
      <w:pPr>
        <w:pStyle w:val="6"/>
        <w:ind w:leftChars="215" w:left="451" w:firstLineChars="100" w:firstLine="28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22</w:t>
      </w: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民事执行</w:t>
      </w:r>
    </w:p>
    <w:p w14:paraId="5D00FA55" w14:textId="77777777" w:rsidR="00811E39" w:rsidRDefault="00000000">
      <w:pPr>
        <w:pStyle w:val="6"/>
        <w:ind w:leftChars="56" w:left="1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十、司法体制改革对刑事诉讼、民事诉讼的影响</w:t>
      </w:r>
    </w:p>
    <w:p w14:paraId="09907A1B" w14:textId="77777777" w:rsidR="00811E39" w:rsidRDefault="00000000"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十一、前沿政策对刑事诉讼、民事诉讼的影响</w:t>
      </w:r>
    </w:p>
    <w:p w14:paraId="06A90E84" w14:textId="77777777" w:rsidR="00811E39" w:rsidRDefault="00000000">
      <w:pPr>
        <w:pStyle w:val="6"/>
        <w:ind w:leftChars="56" w:left="118" w:firstLineChars="0" w:firstLine="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十二、刑事、民事证据制度</w:t>
      </w:r>
    </w:p>
    <w:p w14:paraId="1E9E93FB" w14:textId="77777777" w:rsidR="00811E39" w:rsidRDefault="00000000">
      <w:pPr>
        <w:pStyle w:val="6"/>
        <w:ind w:leftChars="67" w:left="141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1.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证据学原理</w:t>
      </w:r>
    </w:p>
    <w:p w14:paraId="449FB63C" w14:textId="77777777" w:rsidR="00811E39" w:rsidRDefault="00000000">
      <w:pPr>
        <w:pStyle w:val="6"/>
        <w:ind w:leftChars="67" w:left="141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lastRenderedPageBreak/>
        <w:t>2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证据规则</w:t>
      </w:r>
    </w:p>
    <w:p w14:paraId="3E1F0286" w14:textId="77777777" w:rsidR="00811E39" w:rsidRDefault="00000000">
      <w:pPr>
        <w:pStyle w:val="6"/>
        <w:ind w:leftChars="67" w:left="141" w:firstLineChars="200" w:firstLine="560"/>
        <w:rPr>
          <w:rFonts w:asciiTheme="minorHAnsi" w:eastAsiaTheme="minorEastAsia" w:hAnsiTheme="minorHAnsi" w:cstheme="minorBidi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color w:val="auto"/>
          <w:sz w:val="28"/>
          <w:szCs w:val="28"/>
        </w:rPr>
        <w:t>3.</w:t>
      </w:r>
      <w:r>
        <w:rPr>
          <w:rFonts w:asciiTheme="minorHAnsi" w:eastAsiaTheme="minorEastAsia" w:hAnsiTheme="minorHAnsi" w:cstheme="minorBidi" w:hint="eastAsia"/>
          <w:color w:val="auto"/>
          <w:sz w:val="28"/>
          <w:szCs w:val="28"/>
        </w:rPr>
        <w:t>证明过程</w:t>
      </w:r>
    </w:p>
    <w:p w14:paraId="46B0A9A4" w14:textId="77777777" w:rsidR="00811E39" w:rsidRDefault="00811E39"/>
    <w:p w14:paraId="0268E60D" w14:textId="77777777" w:rsidR="00811E39" w:rsidRDefault="00811E39">
      <w:pPr>
        <w:rPr>
          <w:rFonts w:ascii="仿宋" w:eastAsia="仿宋" w:hAnsi="仿宋" w:hint="eastAsia"/>
          <w:sz w:val="28"/>
          <w:szCs w:val="28"/>
        </w:rPr>
      </w:pPr>
    </w:p>
    <w:sectPr w:rsidR="00811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3DA34" w14:textId="77777777" w:rsidR="00D67B1B" w:rsidRDefault="00D67B1B" w:rsidP="0083581E">
      <w:r>
        <w:separator/>
      </w:r>
    </w:p>
  </w:endnote>
  <w:endnote w:type="continuationSeparator" w:id="0">
    <w:p w14:paraId="533E5118" w14:textId="77777777" w:rsidR="00D67B1B" w:rsidRDefault="00D67B1B" w:rsidP="008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CD9C0" w14:textId="77777777" w:rsidR="00D67B1B" w:rsidRDefault="00D67B1B" w:rsidP="0083581E">
      <w:r>
        <w:separator/>
      </w:r>
    </w:p>
  </w:footnote>
  <w:footnote w:type="continuationSeparator" w:id="0">
    <w:p w14:paraId="5C6C7A5E" w14:textId="77777777" w:rsidR="00D67B1B" w:rsidRDefault="00D67B1B" w:rsidP="00835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dlNTliZTE4ZWExZTc2YjIxYjJiOWQ2MTgxMWNjZWYifQ=="/>
  </w:docVars>
  <w:rsids>
    <w:rsidRoot w:val="00110BC3"/>
    <w:rsid w:val="00052829"/>
    <w:rsid w:val="000B410F"/>
    <w:rsid w:val="000C491C"/>
    <w:rsid w:val="000F1525"/>
    <w:rsid w:val="00110BC3"/>
    <w:rsid w:val="00115C7E"/>
    <w:rsid w:val="00120965"/>
    <w:rsid w:val="001E133B"/>
    <w:rsid w:val="001F2674"/>
    <w:rsid w:val="003E2088"/>
    <w:rsid w:val="003F252B"/>
    <w:rsid w:val="00441E44"/>
    <w:rsid w:val="004E11DE"/>
    <w:rsid w:val="00570FD1"/>
    <w:rsid w:val="00581169"/>
    <w:rsid w:val="005A17F1"/>
    <w:rsid w:val="005C5587"/>
    <w:rsid w:val="00604EFF"/>
    <w:rsid w:val="00611594"/>
    <w:rsid w:val="00614DD4"/>
    <w:rsid w:val="006C204E"/>
    <w:rsid w:val="0074544C"/>
    <w:rsid w:val="007C3E5D"/>
    <w:rsid w:val="007C5846"/>
    <w:rsid w:val="007D0512"/>
    <w:rsid w:val="007F693D"/>
    <w:rsid w:val="008052B4"/>
    <w:rsid w:val="00811E39"/>
    <w:rsid w:val="0083581E"/>
    <w:rsid w:val="00920B1C"/>
    <w:rsid w:val="00A119B7"/>
    <w:rsid w:val="00A75114"/>
    <w:rsid w:val="00A93D04"/>
    <w:rsid w:val="00AC1831"/>
    <w:rsid w:val="00B7125F"/>
    <w:rsid w:val="00BC7128"/>
    <w:rsid w:val="00C208A1"/>
    <w:rsid w:val="00C53949"/>
    <w:rsid w:val="00C61048"/>
    <w:rsid w:val="00C742C7"/>
    <w:rsid w:val="00CA0A26"/>
    <w:rsid w:val="00CC03EC"/>
    <w:rsid w:val="00D056D7"/>
    <w:rsid w:val="00D6573B"/>
    <w:rsid w:val="00D67B1B"/>
    <w:rsid w:val="00E32798"/>
    <w:rsid w:val="00E76FA1"/>
    <w:rsid w:val="00EB67B4"/>
    <w:rsid w:val="00ED4267"/>
    <w:rsid w:val="00F300CA"/>
    <w:rsid w:val="00F32964"/>
    <w:rsid w:val="00F87223"/>
    <w:rsid w:val="053022E6"/>
    <w:rsid w:val="0AE421FA"/>
    <w:rsid w:val="0D9455B5"/>
    <w:rsid w:val="14024910"/>
    <w:rsid w:val="2D452AE2"/>
    <w:rsid w:val="3EE2512D"/>
    <w:rsid w:val="493E2DB4"/>
    <w:rsid w:val="51FC6379"/>
    <w:rsid w:val="532D5C89"/>
    <w:rsid w:val="5E2B0E7F"/>
    <w:rsid w:val="6A875B9E"/>
    <w:rsid w:val="6C7F4ADB"/>
    <w:rsid w:val="6E504B33"/>
    <w:rsid w:val="78150232"/>
    <w:rsid w:val="7E9B3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4BD27"/>
  <w15:docId w15:val="{FB4E2579-E578-4B8C-A929-CE500458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6">
    <w:name w:val="index 6"/>
    <w:next w:val="a"/>
    <w:unhideWhenUsed/>
    <w:qFormat/>
    <w:pPr>
      <w:spacing w:line="360" w:lineRule="auto"/>
      <w:ind w:leftChars="172" w:left="602" w:hangingChars="50" w:hanging="120"/>
    </w:pPr>
    <w:rPr>
      <w:rFonts w:ascii="黑体" w:eastAsia="黑体" w:hAnsi="黑体" w:cs="宋体"/>
      <w:color w:val="000000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205</Words>
  <Characters>1171</Characters>
  <Application>Microsoft Office Word</Application>
  <DocSecurity>0</DocSecurity>
  <Lines>9</Lines>
  <Paragraphs>2</Paragraphs>
  <ScaleCrop>false</ScaleCrop>
  <Company>china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 Y</cp:lastModifiedBy>
  <cp:revision>28</cp:revision>
  <cp:lastPrinted>2020-10-28T06:24:00Z</cp:lastPrinted>
  <dcterms:created xsi:type="dcterms:W3CDTF">2020-10-19T09:11:00Z</dcterms:created>
  <dcterms:modified xsi:type="dcterms:W3CDTF">2024-11-27T12:55:00Z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4DED243F777E44B1A69D5D5D7CF39BC7</vt:lpwstr>
  </property>
</Properties>
</file>