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3A3A8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</w:rPr>
        <w:t>6年全国硕士研究生招生考试初试自命题科目考试大纲</w:t>
      </w:r>
    </w:p>
    <w:p w14:paraId="2FA1EE1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科目代码：816</w:t>
      </w:r>
    </w:p>
    <w:p w14:paraId="3AC1530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科目名称：西方经济学</w:t>
      </w:r>
    </w:p>
    <w:p w14:paraId="407D2283">
      <w:pPr>
        <w:rPr>
          <w:rFonts w:ascii="宋体"/>
          <w:sz w:val="28"/>
          <w:szCs w:val="28"/>
          <w:shd w:val="pct10" w:color="auto" w:fill="FFFFFF"/>
        </w:rPr>
      </w:pPr>
      <w:r>
        <w:rPr>
          <w:rFonts w:hint="eastAsia"/>
          <w:sz w:val="28"/>
          <w:szCs w:val="28"/>
        </w:rPr>
        <w:t>满分：</w:t>
      </w:r>
      <w:bookmarkStart w:id="0" w:name="_GoBack"/>
      <w:bookmarkEnd w:id="0"/>
      <w:r>
        <w:rPr>
          <w:rFonts w:hint="eastAsia"/>
          <w:sz w:val="28"/>
          <w:szCs w:val="28"/>
        </w:rPr>
        <w:t>150分</w:t>
      </w:r>
    </w:p>
    <w:p w14:paraId="55CC812B">
      <w:pPr>
        <w:rPr>
          <w:rFonts w:ascii="宋体"/>
          <w:sz w:val="28"/>
          <w:szCs w:val="28"/>
        </w:rPr>
      </w:pPr>
    </w:p>
    <w:p w14:paraId="21843D98">
      <w:pPr>
        <w:jc w:val="center"/>
        <w:rPr>
          <w:rStyle w:val="6"/>
          <w:rFonts w:ascii="黑体" w:eastAsia="黑体"/>
          <w:color w:val="333333"/>
        </w:rPr>
      </w:pPr>
      <w:r>
        <w:rPr>
          <w:rStyle w:val="6"/>
          <w:rFonts w:hint="eastAsia" w:ascii="黑体" w:eastAsia="黑体"/>
          <w:color w:val="333333"/>
          <w:sz w:val="24"/>
          <w:szCs w:val="24"/>
        </w:rPr>
        <w:t>微观经济学</w:t>
      </w:r>
    </w:p>
    <w:p w14:paraId="693BA411">
      <w:pPr>
        <w:jc w:val="center"/>
        <w:rPr>
          <w:rFonts w:hint="eastAsia" w:ascii="宋体" w:hAnsi="宋体"/>
          <w:b/>
          <w:sz w:val="24"/>
          <w:szCs w:val="24"/>
        </w:rPr>
      </w:pPr>
    </w:p>
    <w:p w14:paraId="301214B1">
      <w:pPr>
        <w:numPr>
          <w:ilvl w:val="0"/>
          <w:numId w:val="1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引论</w:t>
      </w:r>
    </w:p>
    <w:p w14:paraId="40B08F16">
      <w:pPr>
        <w:numPr>
          <w:ilvl w:val="0"/>
          <w:numId w:val="2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西方经济学理论的发展简史</w:t>
      </w:r>
    </w:p>
    <w:p w14:paraId="506E0F17">
      <w:pPr>
        <w:numPr>
          <w:ilvl w:val="0"/>
          <w:numId w:val="1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需求理论、供给理论、均衡价格及供求模型的应用</w:t>
      </w:r>
    </w:p>
    <w:p w14:paraId="2945C5DD">
      <w:pPr>
        <w:numPr>
          <w:ilvl w:val="0"/>
          <w:numId w:val="3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微观经济学概述</w:t>
      </w:r>
    </w:p>
    <w:p w14:paraId="74C48753">
      <w:pPr>
        <w:numPr>
          <w:ilvl w:val="0"/>
          <w:numId w:val="3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需求函数</w:t>
      </w:r>
    </w:p>
    <w:p w14:paraId="32886567">
      <w:pPr>
        <w:numPr>
          <w:ilvl w:val="0"/>
          <w:numId w:val="3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供给函数</w:t>
      </w:r>
    </w:p>
    <w:p w14:paraId="35A6E9C6">
      <w:pPr>
        <w:numPr>
          <w:ilvl w:val="0"/>
          <w:numId w:val="3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供求均衡及均衡的比较静态分析</w:t>
      </w:r>
    </w:p>
    <w:p w14:paraId="5F632419">
      <w:pPr>
        <w:numPr>
          <w:ilvl w:val="0"/>
          <w:numId w:val="3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弹性理论、与需求相关的弹性、与供给相关的弹性及应用</w:t>
      </w:r>
    </w:p>
    <w:p w14:paraId="796CC4BF">
      <w:pPr>
        <w:numPr>
          <w:ilvl w:val="0"/>
          <w:numId w:val="3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蛛网模型</w:t>
      </w:r>
    </w:p>
    <w:p w14:paraId="5CC4C247">
      <w:pPr>
        <w:numPr>
          <w:ilvl w:val="0"/>
          <w:numId w:val="3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供求模型的应用</w:t>
      </w:r>
    </w:p>
    <w:p w14:paraId="035E1768">
      <w:pPr>
        <w:numPr>
          <w:ilvl w:val="0"/>
          <w:numId w:val="1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消费者理论</w:t>
      </w:r>
    </w:p>
    <w:p w14:paraId="4BB49CB0">
      <w:pPr>
        <w:numPr>
          <w:ilvl w:val="0"/>
          <w:numId w:val="4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效用理论概述</w:t>
      </w:r>
    </w:p>
    <w:p w14:paraId="6AEBF6B5">
      <w:pPr>
        <w:numPr>
          <w:ilvl w:val="0"/>
          <w:numId w:val="4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基数效用论及消费者均衡、消费者需求</w:t>
      </w:r>
    </w:p>
    <w:p w14:paraId="796477BC">
      <w:pPr>
        <w:numPr>
          <w:ilvl w:val="0"/>
          <w:numId w:val="4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序数效用论及消费者均衡、消费者需求</w:t>
      </w:r>
    </w:p>
    <w:p w14:paraId="1E525C6A">
      <w:pPr>
        <w:numPr>
          <w:ilvl w:val="0"/>
          <w:numId w:val="4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消费者均衡的比较静态分析</w:t>
      </w:r>
    </w:p>
    <w:p w14:paraId="58AFFE63">
      <w:pPr>
        <w:numPr>
          <w:ilvl w:val="0"/>
          <w:numId w:val="4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替代效应和收入效应</w:t>
      </w:r>
    </w:p>
    <w:p w14:paraId="72BEF86C">
      <w:pPr>
        <w:numPr>
          <w:ilvl w:val="0"/>
          <w:numId w:val="4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不确定性条件下的消费者选择与风险</w:t>
      </w:r>
    </w:p>
    <w:p w14:paraId="234D4CFC">
      <w:pPr>
        <w:numPr>
          <w:ilvl w:val="0"/>
          <w:numId w:val="1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生产者理论</w:t>
      </w:r>
    </w:p>
    <w:p w14:paraId="678F1BDD">
      <w:pPr>
        <w:numPr>
          <w:ilvl w:val="0"/>
          <w:numId w:val="5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厂商及其生产函数</w:t>
      </w:r>
    </w:p>
    <w:p w14:paraId="782CCF97">
      <w:pPr>
        <w:numPr>
          <w:ilvl w:val="0"/>
          <w:numId w:val="5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一种可变要素的生产函数</w:t>
      </w:r>
    </w:p>
    <w:p w14:paraId="6A24B9AE">
      <w:pPr>
        <w:numPr>
          <w:ilvl w:val="0"/>
          <w:numId w:val="5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两种可变要素的生产函数、等成本线与最优的生产要素组合</w:t>
      </w:r>
    </w:p>
    <w:p w14:paraId="1DF442B9">
      <w:pPr>
        <w:numPr>
          <w:ilvl w:val="0"/>
          <w:numId w:val="5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规模报酬</w:t>
      </w:r>
    </w:p>
    <w:p w14:paraId="3EB06602">
      <w:pPr>
        <w:numPr>
          <w:ilvl w:val="0"/>
          <w:numId w:val="5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机会成本、经济成本与成本函数</w:t>
      </w:r>
    </w:p>
    <w:p w14:paraId="10463A6A">
      <w:pPr>
        <w:numPr>
          <w:ilvl w:val="0"/>
          <w:numId w:val="5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短期生产函数和短期成本函数之间关系</w:t>
      </w:r>
    </w:p>
    <w:p w14:paraId="713BA642">
      <w:pPr>
        <w:numPr>
          <w:ilvl w:val="0"/>
          <w:numId w:val="5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长期成本函数</w:t>
      </w:r>
    </w:p>
    <w:p w14:paraId="18662332">
      <w:pPr>
        <w:numPr>
          <w:ilvl w:val="0"/>
          <w:numId w:val="5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规模经济</w:t>
      </w:r>
    </w:p>
    <w:p w14:paraId="2160FA53">
      <w:pPr>
        <w:numPr>
          <w:ilvl w:val="0"/>
          <w:numId w:val="1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完全竞争市场</w:t>
      </w:r>
    </w:p>
    <w:p w14:paraId="20700EBB">
      <w:pPr>
        <w:numPr>
          <w:ilvl w:val="0"/>
          <w:numId w:val="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市场的类型</w:t>
      </w:r>
    </w:p>
    <w:p w14:paraId="05F1E7D7">
      <w:pPr>
        <w:numPr>
          <w:ilvl w:val="0"/>
          <w:numId w:val="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完全竞争厂商的需求曲线和收益曲线</w:t>
      </w:r>
    </w:p>
    <w:p w14:paraId="2C57D6A8">
      <w:pPr>
        <w:numPr>
          <w:ilvl w:val="0"/>
          <w:numId w:val="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厂商实现利润最大化的均衡条件</w:t>
      </w:r>
    </w:p>
    <w:p w14:paraId="40D2C3AC">
      <w:pPr>
        <w:numPr>
          <w:ilvl w:val="0"/>
          <w:numId w:val="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完全竞争厂商的短期均衡和短期供给曲线</w:t>
      </w:r>
    </w:p>
    <w:p w14:paraId="70A972C0">
      <w:pPr>
        <w:numPr>
          <w:ilvl w:val="0"/>
          <w:numId w:val="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完全竞争行业的短期供给曲线</w:t>
      </w:r>
    </w:p>
    <w:p w14:paraId="2FA424B7">
      <w:pPr>
        <w:numPr>
          <w:ilvl w:val="0"/>
          <w:numId w:val="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完全竞争厂商的长期均衡</w:t>
      </w:r>
    </w:p>
    <w:p w14:paraId="472148C9">
      <w:pPr>
        <w:numPr>
          <w:ilvl w:val="0"/>
          <w:numId w:val="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完全竞争行业的长期供给曲线</w:t>
      </w:r>
    </w:p>
    <w:p w14:paraId="62F22BB9">
      <w:pPr>
        <w:numPr>
          <w:ilvl w:val="0"/>
          <w:numId w:val="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完全竞争市场的福利评价</w:t>
      </w:r>
    </w:p>
    <w:p w14:paraId="7F8436D7">
      <w:pPr>
        <w:numPr>
          <w:ilvl w:val="0"/>
          <w:numId w:val="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自由贸易的福利评价</w:t>
      </w:r>
    </w:p>
    <w:p w14:paraId="0E38BFC2">
      <w:pPr>
        <w:numPr>
          <w:ilvl w:val="0"/>
          <w:numId w:val="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税收的福利评价</w:t>
      </w:r>
    </w:p>
    <w:p w14:paraId="32212D73">
      <w:pPr>
        <w:numPr>
          <w:ilvl w:val="0"/>
          <w:numId w:val="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最低限价的福利评价</w:t>
      </w:r>
    </w:p>
    <w:p w14:paraId="3DD9628E">
      <w:pPr>
        <w:numPr>
          <w:ilvl w:val="0"/>
          <w:numId w:val="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最高限价的福利评价</w:t>
      </w:r>
    </w:p>
    <w:p w14:paraId="57A6A9E4">
      <w:pPr>
        <w:numPr>
          <w:ilvl w:val="0"/>
          <w:numId w:val="1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不完全竞争市场</w:t>
      </w:r>
    </w:p>
    <w:p w14:paraId="2FD07488">
      <w:pPr>
        <w:numPr>
          <w:ilvl w:val="0"/>
          <w:numId w:val="7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垄断市场与均衡</w:t>
      </w:r>
    </w:p>
    <w:p w14:paraId="6B13640A">
      <w:pPr>
        <w:numPr>
          <w:ilvl w:val="0"/>
          <w:numId w:val="7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垄断市场的价格歧视</w:t>
      </w:r>
    </w:p>
    <w:p w14:paraId="61F1BD48">
      <w:pPr>
        <w:numPr>
          <w:ilvl w:val="0"/>
          <w:numId w:val="7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自然垄断以及对自然垄断的公共管制</w:t>
      </w:r>
    </w:p>
    <w:p w14:paraId="11F7517E">
      <w:pPr>
        <w:numPr>
          <w:ilvl w:val="0"/>
          <w:numId w:val="7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垄断竞争市场与均衡</w:t>
      </w:r>
    </w:p>
    <w:p w14:paraId="57FE1C8C">
      <w:pPr>
        <w:numPr>
          <w:ilvl w:val="0"/>
          <w:numId w:val="7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寡头市场</w:t>
      </w:r>
    </w:p>
    <w:p w14:paraId="4A9A1587">
      <w:pPr>
        <w:numPr>
          <w:ilvl w:val="0"/>
          <w:numId w:val="7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解释寡头市场行为的经济模型</w:t>
      </w:r>
    </w:p>
    <w:p w14:paraId="1438C0C0">
      <w:pPr>
        <w:numPr>
          <w:ilvl w:val="0"/>
          <w:numId w:val="7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不同市场的比较</w:t>
      </w:r>
    </w:p>
    <w:p w14:paraId="60473E05">
      <w:pPr>
        <w:numPr>
          <w:ilvl w:val="0"/>
          <w:numId w:val="1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生产要素市场需求理论、供给理论与均衡</w:t>
      </w:r>
    </w:p>
    <w:p w14:paraId="28232F78">
      <w:pPr>
        <w:numPr>
          <w:ilvl w:val="0"/>
          <w:numId w:val="8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完全竞争厂商使用生产要素的原则</w:t>
      </w:r>
    </w:p>
    <w:p w14:paraId="68E0C66A">
      <w:pPr>
        <w:numPr>
          <w:ilvl w:val="0"/>
          <w:numId w:val="8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完全竞争厂商对生产要素的需求曲线</w:t>
      </w:r>
    </w:p>
    <w:p w14:paraId="1228B6B7">
      <w:pPr>
        <w:numPr>
          <w:ilvl w:val="0"/>
          <w:numId w:val="8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从厂商的需求曲线到市场的需求曲线</w:t>
      </w:r>
    </w:p>
    <w:p w14:paraId="3EF634AA">
      <w:pPr>
        <w:numPr>
          <w:ilvl w:val="0"/>
          <w:numId w:val="8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生产要素的供给理论概述</w:t>
      </w:r>
    </w:p>
    <w:p w14:paraId="064F41B7">
      <w:pPr>
        <w:numPr>
          <w:ilvl w:val="0"/>
          <w:numId w:val="8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劳动供给曲线</w:t>
      </w:r>
    </w:p>
    <w:p w14:paraId="2998C8CC">
      <w:pPr>
        <w:numPr>
          <w:ilvl w:val="0"/>
          <w:numId w:val="8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劳动市场均衡</w:t>
      </w:r>
    </w:p>
    <w:p w14:paraId="655C003E">
      <w:pPr>
        <w:numPr>
          <w:ilvl w:val="0"/>
          <w:numId w:val="8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劳动市场买方垄断均衡与完全竞争均衡的比较分析</w:t>
      </w:r>
    </w:p>
    <w:p w14:paraId="158224F7">
      <w:pPr>
        <w:numPr>
          <w:ilvl w:val="0"/>
          <w:numId w:val="8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劳动市场卖方垄断均衡与完全竞争均衡的比较分析</w:t>
      </w:r>
    </w:p>
    <w:p w14:paraId="3CD0D46C">
      <w:pPr>
        <w:numPr>
          <w:ilvl w:val="0"/>
          <w:numId w:val="8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土地的供给曲线和地租的决定</w:t>
      </w:r>
    </w:p>
    <w:p w14:paraId="32721205">
      <w:pPr>
        <w:numPr>
          <w:ilvl w:val="0"/>
          <w:numId w:val="8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资本的供给曲线和利息的决定</w:t>
      </w:r>
    </w:p>
    <w:p w14:paraId="5D2A1B0A">
      <w:pPr>
        <w:numPr>
          <w:ilvl w:val="0"/>
          <w:numId w:val="8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洛伦兹曲线和基尼系数</w:t>
      </w:r>
    </w:p>
    <w:p w14:paraId="335C2494">
      <w:pPr>
        <w:numPr>
          <w:ilvl w:val="0"/>
          <w:numId w:val="1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一般均衡理论和福利经济学</w:t>
      </w:r>
    </w:p>
    <w:p w14:paraId="70F4025A">
      <w:pPr>
        <w:numPr>
          <w:ilvl w:val="0"/>
          <w:numId w:val="9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局部均衡与一般均衡</w:t>
      </w:r>
    </w:p>
    <w:p w14:paraId="5C0B2690">
      <w:pPr>
        <w:numPr>
          <w:ilvl w:val="0"/>
          <w:numId w:val="9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经济效率</w:t>
      </w:r>
    </w:p>
    <w:p w14:paraId="32D3437F">
      <w:pPr>
        <w:numPr>
          <w:ilvl w:val="0"/>
          <w:numId w:val="9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交换的帕累托最优条件</w:t>
      </w:r>
    </w:p>
    <w:p w14:paraId="6DD1292A">
      <w:pPr>
        <w:numPr>
          <w:ilvl w:val="0"/>
          <w:numId w:val="9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生产的帕累托最优条件</w:t>
      </w:r>
    </w:p>
    <w:p w14:paraId="0C251BC9">
      <w:pPr>
        <w:numPr>
          <w:ilvl w:val="0"/>
          <w:numId w:val="9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交换和生产的帕累托最优条件</w:t>
      </w:r>
    </w:p>
    <w:p w14:paraId="06A79450">
      <w:pPr>
        <w:numPr>
          <w:ilvl w:val="0"/>
          <w:numId w:val="9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完全竞争和帕累托最优状态</w:t>
      </w:r>
    </w:p>
    <w:p w14:paraId="65F16D91">
      <w:pPr>
        <w:numPr>
          <w:ilvl w:val="0"/>
          <w:numId w:val="9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社会福利函数与不可能定理</w:t>
      </w:r>
    </w:p>
    <w:p w14:paraId="7A054FD4">
      <w:pPr>
        <w:numPr>
          <w:ilvl w:val="0"/>
          <w:numId w:val="1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博弈理论</w:t>
      </w:r>
    </w:p>
    <w:p w14:paraId="38D47765">
      <w:pPr>
        <w:numPr>
          <w:ilvl w:val="0"/>
          <w:numId w:val="10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博弈论和策略行为</w:t>
      </w:r>
    </w:p>
    <w:p w14:paraId="49F52F70">
      <w:pPr>
        <w:numPr>
          <w:ilvl w:val="0"/>
          <w:numId w:val="10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同时博弈的纯策略均衡与混合策略均衡</w:t>
      </w:r>
    </w:p>
    <w:p w14:paraId="5E29BC0B">
      <w:pPr>
        <w:numPr>
          <w:ilvl w:val="0"/>
          <w:numId w:val="10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序贯博弈与均衡</w:t>
      </w:r>
    </w:p>
    <w:p w14:paraId="021FE278">
      <w:pPr>
        <w:numPr>
          <w:ilvl w:val="0"/>
          <w:numId w:val="1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市场失灵和微观经济政策</w:t>
      </w:r>
    </w:p>
    <w:p w14:paraId="1C3FBB5C">
      <w:pPr>
        <w:numPr>
          <w:ilvl w:val="0"/>
          <w:numId w:val="11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市场失灵</w:t>
      </w:r>
    </w:p>
    <w:p w14:paraId="540380E1">
      <w:pPr>
        <w:numPr>
          <w:ilvl w:val="0"/>
          <w:numId w:val="11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垄断与市场失灵</w:t>
      </w:r>
    </w:p>
    <w:p w14:paraId="25741B05">
      <w:pPr>
        <w:numPr>
          <w:ilvl w:val="0"/>
          <w:numId w:val="11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对垄断的公共管制</w:t>
      </w:r>
    </w:p>
    <w:p w14:paraId="723D5C24">
      <w:pPr>
        <w:numPr>
          <w:ilvl w:val="0"/>
          <w:numId w:val="11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外部影响与市场失灵</w:t>
      </w:r>
    </w:p>
    <w:p w14:paraId="3704BC4D">
      <w:pPr>
        <w:numPr>
          <w:ilvl w:val="0"/>
          <w:numId w:val="11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公共物品、公共资源与市场失灵</w:t>
      </w:r>
    </w:p>
    <w:p w14:paraId="4BB8AD1D">
      <w:pPr>
        <w:numPr>
          <w:ilvl w:val="0"/>
          <w:numId w:val="11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信息的不完全、信息不对称与市场失灵</w:t>
      </w:r>
    </w:p>
    <w:p w14:paraId="06D614E5">
      <w:pPr>
        <w:jc w:val="center"/>
        <w:rPr>
          <w:rFonts w:hint="eastAsia" w:ascii="黑体" w:hAnsi="黑体" w:eastAsia="黑体"/>
          <w:b/>
          <w:sz w:val="24"/>
          <w:szCs w:val="24"/>
        </w:rPr>
      </w:pPr>
    </w:p>
    <w:p w14:paraId="5DEC431F">
      <w:pPr>
        <w:jc w:val="center"/>
        <w:rPr>
          <w:rFonts w:hint="eastAsia"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宏观经济学</w:t>
      </w:r>
    </w:p>
    <w:p w14:paraId="4BD7E35D">
      <w:pPr>
        <w:jc w:val="center"/>
        <w:rPr>
          <w:rFonts w:hint="eastAsia" w:ascii="黑体" w:hAnsi="黑体" w:eastAsia="黑体"/>
          <w:b/>
          <w:sz w:val="24"/>
          <w:szCs w:val="24"/>
        </w:rPr>
      </w:pPr>
    </w:p>
    <w:p w14:paraId="343A3E3A">
      <w:pPr>
        <w:numPr>
          <w:ilvl w:val="0"/>
          <w:numId w:val="12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宏观经济的指标及其衡量</w:t>
      </w:r>
    </w:p>
    <w:p w14:paraId="39720FF0">
      <w:pPr>
        <w:numPr>
          <w:ilvl w:val="0"/>
          <w:numId w:val="13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宏观经济学概述</w:t>
      </w:r>
    </w:p>
    <w:p w14:paraId="67DA2DFF">
      <w:pPr>
        <w:numPr>
          <w:ilvl w:val="0"/>
          <w:numId w:val="13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GDP及其核算方法</w:t>
      </w:r>
    </w:p>
    <w:p w14:paraId="3823783D">
      <w:pPr>
        <w:numPr>
          <w:ilvl w:val="0"/>
          <w:numId w:val="13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国民收入的其他衡量指标</w:t>
      </w:r>
    </w:p>
    <w:p w14:paraId="43C88584">
      <w:pPr>
        <w:numPr>
          <w:ilvl w:val="0"/>
          <w:numId w:val="13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名义GDP与实际GDP</w:t>
      </w:r>
    </w:p>
    <w:p w14:paraId="7EB6EC1F">
      <w:pPr>
        <w:numPr>
          <w:ilvl w:val="0"/>
          <w:numId w:val="13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失业和物价水平的衡量</w:t>
      </w:r>
    </w:p>
    <w:p w14:paraId="4A8D52ED">
      <w:pPr>
        <w:numPr>
          <w:ilvl w:val="0"/>
          <w:numId w:val="12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简单的国民收入决定模型</w:t>
      </w:r>
    </w:p>
    <w:p w14:paraId="2AB33D11">
      <w:pPr>
        <w:numPr>
          <w:ilvl w:val="0"/>
          <w:numId w:val="14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均衡的国民收入</w:t>
      </w:r>
    </w:p>
    <w:p w14:paraId="393A8F64">
      <w:pPr>
        <w:numPr>
          <w:ilvl w:val="0"/>
          <w:numId w:val="14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凯恩斯的消费理论、影响消费的其他因素</w:t>
      </w:r>
    </w:p>
    <w:p w14:paraId="169BBD7B">
      <w:pPr>
        <w:numPr>
          <w:ilvl w:val="0"/>
          <w:numId w:val="14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简单的国民收入决定模型及应用</w:t>
      </w:r>
    </w:p>
    <w:p w14:paraId="6FC0DC77">
      <w:pPr>
        <w:numPr>
          <w:ilvl w:val="0"/>
          <w:numId w:val="14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乘数理论</w:t>
      </w:r>
    </w:p>
    <w:p w14:paraId="54D6B7B1">
      <w:pPr>
        <w:numPr>
          <w:ilvl w:val="0"/>
          <w:numId w:val="12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封闭条件下的IS—LM模型</w:t>
      </w:r>
    </w:p>
    <w:p w14:paraId="4C51E1E2">
      <w:pPr>
        <w:numPr>
          <w:ilvl w:val="0"/>
          <w:numId w:val="15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IS模型</w:t>
      </w:r>
    </w:p>
    <w:p w14:paraId="7C537A1B">
      <w:pPr>
        <w:numPr>
          <w:ilvl w:val="0"/>
          <w:numId w:val="15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LM模型</w:t>
      </w:r>
    </w:p>
    <w:p w14:paraId="29806A4D">
      <w:pPr>
        <w:numPr>
          <w:ilvl w:val="0"/>
          <w:numId w:val="15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IS—LM模型及应用</w:t>
      </w:r>
    </w:p>
    <w:p w14:paraId="3E7AD5A1">
      <w:pPr>
        <w:numPr>
          <w:ilvl w:val="0"/>
          <w:numId w:val="12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开放条件下的IS—LM模型</w:t>
      </w:r>
    </w:p>
    <w:p w14:paraId="09624A2C">
      <w:pPr>
        <w:numPr>
          <w:ilvl w:val="0"/>
          <w:numId w:val="1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汇率和国际贸易</w:t>
      </w:r>
    </w:p>
    <w:p w14:paraId="1AC434CE">
      <w:pPr>
        <w:numPr>
          <w:ilvl w:val="0"/>
          <w:numId w:val="1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蒙代尔—弗莱明模型</w:t>
      </w:r>
    </w:p>
    <w:p w14:paraId="742A8CDD">
      <w:pPr>
        <w:numPr>
          <w:ilvl w:val="0"/>
          <w:numId w:val="16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蒙代尔—弗莱明模型的应用</w:t>
      </w:r>
    </w:p>
    <w:p w14:paraId="1F6AE5CF">
      <w:pPr>
        <w:numPr>
          <w:ilvl w:val="0"/>
          <w:numId w:val="12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总需求—总供给模型</w:t>
      </w:r>
    </w:p>
    <w:p w14:paraId="62FF02D9">
      <w:pPr>
        <w:numPr>
          <w:ilvl w:val="0"/>
          <w:numId w:val="17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总需求模型</w:t>
      </w:r>
    </w:p>
    <w:p w14:paraId="6C1D3810">
      <w:pPr>
        <w:numPr>
          <w:ilvl w:val="0"/>
          <w:numId w:val="17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总供给模型</w:t>
      </w:r>
    </w:p>
    <w:p w14:paraId="37FCB9F8">
      <w:pPr>
        <w:numPr>
          <w:ilvl w:val="0"/>
          <w:numId w:val="17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总需求—总供给模型及应用</w:t>
      </w:r>
    </w:p>
    <w:p w14:paraId="7577382E">
      <w:pPr>
        <w:numPr>
          <w:ilvl w:val="0"/>
          <w:numId w:val="12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失业与通货膨胀</w:t>
      </w:r>
    </w:p>
    <w:p w14:paraId="79B33BC9">
      <w:pPr>
        <w:numPr>
          <w:ilvl w:val="0"/>
          <w:numId w:val="18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失业的原因及影响</w:t>
      </w:r>
    </w:p>
    <w:p w14:paraId="6C09909E">
      <w:pPr>
        <w:numPr>
          <w:ilvl w:val="0"/>
          <w:numId w:val="18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通货膨胀的原因及成本</w:t>
      </w:r>
    </w:p>
    <w:p w14:paraId="45FDEE51">
      <w:pPr>
        <w:numPr>
          <w:ilvl w:val="0"/>
          <w:numId w:val="18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菲利普斯曲线</w:t>
      </w:r>
    </w:p>
    <w:p w14:paraId="39AC6913">
      <w:pPr>
        <w:numPr>
          <w:ilvl w:val="0"/>
          <w:numId w:val="12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宏观经济政策</w:t>
      </w:r>
    </w:p>
    <w:p w14:paraId="2647DAF7">
      <w:pPr>
        <w:numPr>
          <w:ilvl w:val="0"/>
          <w:numId w:val="19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宏观经济政策的目标与手段</w:t>
      </w:r>
    </w:p>
    <w:p w14:paraId="2DA80023">
      <w:pPr>
        <w:numPr>
          <w:ilvl w:val="0"/>
          <w:numId w:val="19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财政政策及其效果</w:t>
      </w:r>
    </w:p>
    <w:p w14:paraId="211A005B">
      <w:pPr>
        <w:numPr>
          <w:ilvl w:val="0"/>
          <w:numId w:val="19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货币政策及其效果</w:t>
      </w:r>
    </w:p>
    <w:p w14:paraId="7D8C5B07">
      <w:pPr>
        <w:numPr>
          <w:ilvl w:val="0"/>
          <w:numId w:val="19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两种政策的混合使用</w:t>
      </w:r>
    </w:p>
    <w:p w14:paraId="0C8D0FAF">
      <w:pPr>
        <w:numPr>
          <w:ilvl w:val="0"/>
          <w:numId w:val="19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关于总需求管理政策的争论</w:t>
      </w:r>
    </w:p>
    <w:p w14:paraId="1A9F7508">
      <w:pPr>
        <w:numPr>
          <w:ilvl w:val="0"/>
          <w:numId w:val="19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供给管理的政策</w:t>
      </w:r>
    </w:p>
    <w:p w14:paraId="7259802E">
      <w:pPr>
        <w:numPr>
          <w:ilvl w:val="0"/>
          <w:numId w:val="12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经济增长模型</w:t>
      </w:r>
    </w:p>
    <w:p w14:paraId="6E976177">
      <w:pPr>
        <w:numPr>
          <w:ilvl w:val="0"/>
          <w:numId w:val="20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经济增长与经济发展</w:t>
      </w:r>
    </w:p>
    <w:p w14:paraId="4082FCB4">
      <w:pPr>
        <w:numPr>
          <w:ilvl w:val="0"/>
          <w:numId w:val="20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经济增长核算</w:t>
      </w:r>
    </w:p>
    <w:p w14:paraId="7C256392">
      <w:pPr>
        <w:numPr>
          <w:ilvl w:val="0"/>
          <w:numId w:val="20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新古典增长模型及应用</w:t>
      </w:r>
    </w:p>
    <w:p w14:paraId="4169E49B">
      <w:pPr>
        <w:numPr>
          <w:ilvl w:val="0"/>
          <w:numId w:val="20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内生经济增长模型及应用</w:t>
      </w:r>
    </w:p>
    <w:p w14:paraId="1673DEDC">
      <w:pPr>
        <w:numPr>
          <w:ilvl w:val="0"/>
          <w:numId w:val="20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促进经济增长的政策</w:t>
      </w:r>
    </w:p>
    <w:p w14:paraId="76395B83">
      <w:pPr>
        <w:numPr>
          <w:ilvl w:val="0"/>
          <w:numId w:val="12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宏观经济学的微观基础</w:t>
      </w:r>
    </w:p>
    <w:p w14:paraId="11789645">
      <w:pPr>
        <w:numPr>
          <w:ilvl w:val="0"/>
          <w:numId w:val="21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其它消费理论</w:t>
      </w:r>
    </w:p>
    <w:p w14:paraId="5A299B46">
      <w:pPr>
        <w:numPr>
          <w:ilvl w:val="0"/>
          <w:numId w:val="21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投资理论</w:t>
      </w:r>
    </w:p>
    <w:p w14:paraId="0936ADD7">
      <w:pPr>
        <w:numPr>
          <w:ilvl w:val="0"/>
          <w:numId w:val="21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货币需求理论</w:t>
      </w:r>
    </w:p>
    <w:p w14:paraId="11B7C9AE">
      <w:pPr>
        <w:numPr>
          <w:ilvl w:val="0"/>
          <w:numId w:val="12"/>
        </w:numPr>
        <w:rPr>
          <w:rFonts w:hint="eastAsia" w:ascii="黑体" w:hAnsi="宋体" w:eastAsia="黑体"/>
          <w:b/>
          <w:sz w:val="24"/>
          <w:szCs w:val="24"/>
        </w:rPr>
      </w:pPr>
      <w:r>
        <w:rPr>
          <w:rFonts w:hint="eastAsia" w:ascii="黑体" w:hAnsi="宋体" w:eastAsia="黑体"/>
          <w:b/>
          <w:sz w:val="24"/>
          <w:szCs w:val="24"/>
        </w:rPr>
        <w:t>新古典宏观经济学与新凯恩斯主义经济学及比较</w:t>
      </w:r>
    </w:p>
    <w:p w14:paraId="52C0D101">
      <w:pPr>
        <w:pStyle w:val="9"/>
        <w:numPr>
          <w:ilvl w:val="0"/>
          <w:numId w:val="22"/>
        </w:numPr>
        <w:ind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新古典宏观经济学的理论渊源、模型分析、政策主张与应用</w:t>
      </w:r>
    </w:p>
    <w:p w14:paraId="4A1F076D">
      <w:pPr>
        <w:pStyle w:val="9"/>
        <w:numPr>
          <w:ilvl w:val="0"/>
          <w:numId w:val="22"/>
        </w:numPr>
        <w:ind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新凯恩斯主义经济学的理论渊源、模型分析、政策主张与应用</w:t>
      </w:r>
    </w:p>
    <w:p w14:paraId="236CC84D">
      <w:pPr>
        <w:pStyle w:val="9"/>
        <w:numPr>
          <w:ilvl w:val="0"/>
          <w:numId w:val="22"/>
        </w:numPr>
        <w:ind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比较新古典宏观经济学与新凯恩斯主义经济学</w:t>
      </w:r>
    </w:p>
    <w:p w14:paraId="65ECD44F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760F57"/>
    <w:multiLevelType w:val="multilevel"/>
    <w:tmpl w:val="02760F57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039E7E82"/>
    <w:multiLevelType w:val="multilevel"/>
    <w:tmpl w:val="039E7E82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0730731C"/>
    <w:multiLevelType w:val="multilevel"/>
    <w:tmpl w:val="0730731C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0C251D5D"/>
    <w:multiLevelType w:val="multilevel"/>
    <w:tmpl w:val="0C251D5D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0CC33D3C"/>
    <w:multiLevelType w:val="multilevel"/>
    <w:tmpl w:val="0CC33D3C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5">
    <w:nsid w:val="0D467487"/>
    <w:multiLevelType w:val="multilevel"/>
    <w:tmpl w:val="0D467487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0DB20A3D"/>
    <w:multiLevelType w:val="multilevel"/>
    <w:tmpl w:val="0DB20A3D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7">
    <w:nsid w:val="13B94F8D"/>
    <w:multiLevelType w:val="multilevel"/>
    <w:tmpl w:val="13B94F8D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8">
    <w:nsid w:val="16E036BE"/>
    <w:multiLevelType w:val="multilevel"/>
    <w:tmpl w:val="16E036B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99C2335"/>
    <w:multiLevelType w:val="multilevel"/>
    <w:tmpl w:val="199C2335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0">
    <w:nsid w:val="27551DAC"/>
    <w:multiLevelType w:val="multilevel"/>
    <w:tmpl w:val="27551DAC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1">
    <w:nsid w:val="2E2746FA"/>
    <w:multiLevelType w:val="multilevel"/>
    <w:tmpl w:val="2E2746FA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2">
    <w:nsid w:val="2FF75D44"/>
    <w:multiLevelType w:val="multilevel"/>
    <w:tmpl w:val="2FF75D44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3">
    <w:nsid w:val="31AC40E8"/>
    <w:multiLevelType w:val="multilevel"/>
    <w:tmpl w:val="31AC40E8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4">
    <w:nsid w:val="4843023B"/>
    <w:multiLevelType w:val="multilevel"/>
    <w:tmpl w:val="4843023B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5">
    <w:nsid w:val="4A3634A8"/>
    <w:multiLevelType w:val="multilevel"/>
    <w:tmpl w:val="4A3634A8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6">
    <w:nsid w:val="4C604A8D"/>
    <w:multiLevelType w:val="multilevel"/>
    <w:tmpl w:val="4C604A8D"/>
    <w:lvl w:ilvl="0" w:tentative="0">
      <w:start w:val="1"/>
      <w:numFmt w:val="japaneseCounting"/>
      <w:lvlText w:val="（%1）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7">
    <w:nsid w:val="4E567A05"/>
    <w:multiLevelType w:val="multilevel"/>
    <w:tmpl w:val="4E567A05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8">
    <w:nsid w:val="539964FC"/>
    <w:multiLevelType w:val="multilevel"/>
    <w:tmpl w:val="539964F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76F78B4"/>
    <w:multiLevelType w:val="multilevel"/>
    <w:tmpl w:val="576F78B4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0">
    <w:nsid w:val="5A484DBF"/>
    <w:multiLevelType w:val="multilevel"/>
    <w:tmpl w:val="5A484DBF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1">
    <w:nsid w:val="71F463B9"/>
    <w:multiLevelType w:val="multilevel"/>
    <w:tmpl w:val="71F463B9"/>
    <w:lvl w:ilvl="0" w:tentative="0">
      <w:start w:val="1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8"/>
  </w:num>
  <w:num w:numId="2">
    <w:abstractNumId w:val="12"/>
  </w:num>
  <w:num w:numId="3">
    <w:abstractNumId w:val="20"/>
  </w:num>
  <w:num w:numId="4">
    <w:abstractNumId w:val="2"/>
  </w:num>
  <w:num w:numId="5">
    <w:abstractNumId w:val="1"/>
  </w:num>
  <w:num w:numId="6">
    <w:abstractNumId w:val="19"/>
  </w:num>
  <w:num w:numId="7">
    <w:abstractNumId w:val="7"/>
  </w:num>
  <w:num w:numId="8">
    <w:abstractNumId w:val="5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4"/>
  </w:num>
  <w:num w:numId="14">
    <w:abstractNumId w:val="21"/>
  </w:num>
  <w:num w:numId="15">
    <w:abstractNumId w:val="13"/>
  </w:num>
  <w:num w:numId="16">
    <w:abstractNumId w:val="3"/>
  </w:num>
  <w:num w:numId="17">
    <w:abstractNumId w:val="10"/>
  </w:num>
  <w:num w:numId="18">
    <w:abstractNumId w:val="9"/>
  </w:num>
  <w:num w:numId="19">
    <w:abstractNumId w:val="11"/>
  </w:num>
  <w:num w:numId="20">
    <w:abstractNumId w:val="17"/>
  </w:num>
  <w:num w:numId="21">
    <w:abstractNumId w:val="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22AEF"/>
    <w:rsid w:val="00381A2F"/>
    <w:rsid w:val="003E3CEE"/>
    <w:rsid w:val="003F02B7"/>
    <w:rsid w:val="004454EF"/>
    <w:rsid w:val="00550C98"/>
    <w:rsid w:val="005D5502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CB40C4"/>
    <w:rsid w:val="00D02212"/>
    <w:rsid w:val="00D12462"/>
    <w:rsid w:val="00D84481"/>
    <w:rsid w:val="00D94F80"/>
    <w:rsid w:val="00DA0110"/>
    <w:rsid w:val="00E231B2"/>
    <w:rsid w:val="00EC016A"/>
    <w:rsid w:val="00F0519D"/>
    <w:rsid w:val="09604808"/>
    <w:rsid w:val="23684F3E"/>
    <w:rsid w:val="396A573A"/>
    <w:rsid w:val="3B617804"/>
    <w:rsid w:val="3DF32FC8"/>
    <w:rsid w:val="6A480362"/>
    <w:rsid w:val="6DD727AC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locked/>
    <w:uiPriority w:val="22"/>
    <w:rPr>
      <w:b/>
      <w:bCs/>
    </w:rPr>
  </w:style>
  <w:style w:type="character" w:customStyle="1" w:styleId="7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semiHidden/>
    <w:qFormat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1372</Words>
  <Characters>1393</Characters>
  <Lines>59</Lines>
  <Paragraphs>102</Paragraphs>
  <TotalTime>47</TotalTime>
  <ScaleCrop>false</ScaleCrop>
  <LinksUpToDate>false</LinksUpToDate>
  <CharactersWithSpaces>1397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2025-07-15T06:41:22Z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62BD524A830A48FAA763BFAA1046C647_12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