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3BEAE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1626D3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科目代码：348</w:t>
      </w:r>
    </w:p>
    <w:p w14:paraId="6A8730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科目名称：文博综合</w:t>
      </w:r>
    </w:p>
    <w:p w14:paraId="5F5B778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满分：300分</w:t>
      </w:r>
      <w:bookmarkStart w:id="0" w:name="_GoBack"/>
      <w:bookmarkEnd w:id="0"/>
    </w:p>
    <w:p w14:paraId="24F24720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考核目标：</w:t>
      </w:r>
    </w:p>
    <w:p w14:paraId="7D9F5470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1、掌握博物馆学、文物学基本理论</w:t>
      </w:r>
    </w:p>
    <w:p w14:paraId="64774745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2、熟悉博物馆工作内容和发展趋势</w:t>
      </w:r>
    </w:p>
    <w:p w14:paraId="4EF60233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3、了解文化遗产学、考古学常识</w:t>
      </w:r>
    </w:p>
    <w:p w14:paraId="4EBF3A17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4、具有一定的文字逻辑表达能力</w:t>
      </w:r>
    </w:p>
    <w:p w14:paraId="19245CD9"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考查范围：</w:t>
      </w:r>
    </w:p>
    <w:p w14:paraId="230AB82A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一、博物馆学基础</w:t>
      </w:r>
    </w:p>
    <w:p w14:paraId="6D47FA19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1、博物馆学的定义、性质特点和主要作用</w:t>
      </w:r>
    </w:p>
    <w:p w14:paraId="7D7C2D20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2、博物馆学的研究对象、内容、</w:t>
      </w:r>
      <w:r>
        <w:rPr>
          <w:rFonts w:ascii="宋体" w:hAnsi="宋体" w:cs="宋体"/>
          <w:sz w:val="28"/>
          <w:szCs w:val="28"/>
        </w:rPr>
        <w:t>研究方法</w:t>
      </w:r>
      <w:r>
        <w:rPr>
          <w:rFonts w:hint="eastAsia" w:ascii="宋体" w:hAnsi="宋体" w:cs="宋体"/>
          <w:sz w:val="28"/>
          <w:szCs w:val="28"/>
        </w:rPr>
        <w:t>和</w:t>
      </w:r>
      <w:r>
        <w:rPr>
          <w:rFonts w:ascii="宋体" w:hAnsi="宋体" w:cs="宋体"/>
          <w:sz w:val="28"/>
          <w:szCs w:val="28"/>
        </w:rPr>
        <w:t>学科体系</w:t>
      </w:r>
    </w:p>
    <w:p w14:paraId="3F4EF210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</w:t>
      </w:r>
      <w:r>
        <w:rPr>
          <w:rFonts w:ascii="宋体" w:hAnsi="宋体" w:cs="宋体"/>
          <w:sz w:val="28"/>
          <w:szCs w:val="28"/>
        </w:rPr>
        <w:t>博物馆学发展史</w:t>
      </w:r>
    </w:p>
    <w:p w14:paraId="4E21651D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</w:t>
      </w:r>
      <w:r>
        <w:rPr>
          <w:rFonts w:ascii="宋体" w:hAnsi="宋体" w:cs="宋体"/>
          <w:sz w:val="28"/>
          <w:szCs w:val="28"/>
        </w:rPr>
        <w:t>博物馆的定义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特征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功能</w:t>
      </w:r>
      <w:r>
        <w:rPr>
          <w:rFonts w:hint="eastAsia" w:ascii="宋体" w:hAnsi="宋体" w:cs="宋体"/>
          <w:sz w:val="28"/>
          <w:szCs w:val="28"/>
        </w:rPr>
        <w:t>、作用和</w:t>
      </w:r>
      <w:r>
        <w:rPr>
          <w:rFonts w:ascii="宋体" w:hAnsi="宋体" w:cs="宋体"/>
          <w:sz w:val="28"/>
          <w:szCs w:val="28"/>
        </w:rPr>
        <w:t>类型</w:t>
      </w:r>
    </w:p>
    <w:p w14:paraId="59BA9E19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</w:t>
      </w:r>
      <w:r>
        <w:rPr>
          <w:rFonts w:ascii="宋体" w:hAnsi="宋体" w:cs="宋体"/>
          <w:sz w:val="28"/>
          <w:szCs w:val="28"/>
        </w:rPr>
        <w:t>博物馆的发展历程</w:t>
      </w:r>
    </w:p>
    <w:p w14:paraId="455A9B84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6、</w:t>
      </w:r>
      <w:r>
        <w:rPr>
          <w:rFonts w:ascii="宋体" w:hAnsi="宋体" w:cs="宋体"/>
          <w:sz w:val="28"/>
          <w:szCs w:val="28"/>
        </w:rPr>
        <w:t>博物馆藏品</w:t>
      </w:r>
      <w:r>
        <w:rPr>
          <w:rFonts w:hint="eastAsia" w:ascii="宋体" w:hAnsi="宋体" w:cs="宋体"/>
          <w:sz w:val="28"/>
          <w:szCs w:val="28"/>
        </w:rPr>
        <w:t>的定义、种类和范围扩展</w:t>
      </w:r>
    </w:p>
    <w:p w14:paraId="4BFCE7BA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</w:t>
      </w:r>
      <w:r>
        <w:rPr>
          <w:rFonts w:ascii="宋体" w:hAnsi="宋体" w:cs="宋体"/>
          <w:sz w:val="28"/>
          <w:szCs w:val="28"/>
        </w:rPr>
        <w:t>、藏品征集的方法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要求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范围和政策</w:t>
      </w:r>
    </w:p>
    <w:p w14:paraId="3EFB507D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</w:t>
      </w:r>
      <w:r>
        <w:rPr>
          <w:rFonts w:ascii="宋体" w:hAnsi="宋体" w:cs="宋体"/>
          <w:sz w:val="28"/>
          <w:szCs w:val="28"/>
        </w:rPr>
        <w:t>、藏品管理流程</w:t>
      </w:r>
      <w:r>
        <w:rPr>
          <w:rFonts w:hint="eastAsia" w:ascii="宋体" w:hAnsi="宋体" w:cs="宋体"/>
          <w:sz w:val="28"/>
          <w:szCs w:val="28"/>
        </w:rPr>
        <w:t>和</w:t>
      </w:r>
      <w:r>
        <w:rPr>
          <w:rFonts w:ascii="宋体" w:hAnsi="宋体" w:cs="宋体"/>
          <w:sz w:val="28"/>
          <w:szCs w:val="28"/>
        </w:rPr>
        <w:t>数字化管理</w:t>
      </w:r>
    </w:p>
    <w:p w14:paraId="75C382DD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9、</w:t>
      </w:r>
      <w:r>
        <w:rPr>
          <w:rFonts w:ascii="宋体" w:hAnsi="宋体" w:cs="宋体"/>
          <w:sz w:val="28"/>
          <w:szCs w:val="28"/>
        </w:rPr>
        <w:t>藏品保护的内涵与理念</w:t>
      </w:r>
    </w:p>
    <w:p w14:paraId="1CE3FB33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10、</w:t>
      </w:r>
      <w:r>
        <w:rPr>
          <w:rFonts w:ascii="宋体" w:hAnsi="宋体" w:cs="宋体"/>
          <w:sz w:val="28"/>
          <w:szCs w:val="28"/>
        </w:rPr>
        <w:t>藏品的保存环境</w:t>
      </w:r>
      <w:r>
        <w:rPr>
          <w:rFonts w:hint="eastAsia" w:ascii="宋体" w:hAnsi="宋体" w:cs="宋体"/>
          <w:sz w:val="28"/>
          <w:szCs w:val="28"/>
        </w:rPr>
        <w:t>和</w:t>
      </w:r>
      <w:r>
        <w:rPr>
          <w:rFonts w:ascii="宋体" w:hAnsi="宋体" w:cs="宋体"/>
          <w:sz w:val="28"/>
          <w:szCs w:val="28"/>
        </w:rPr>
        <w:t>保护科技</w:t>
      </w:r>
    </w:p>
    <w:p w14:paraId="3CDE0B5E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11、</w:t>
      </w:r>
      <w:r>
        <w:rPr>
          <w:rFonts w:ascii="宋体" w:hAnsi="宋体" w:cs="宋体"/>
          <w:sz w:val="28"/>
          <w:szCs w:val="28"/>
        </w:rPr>
        <w:t>博物馆展览内容策划</w:t>
      </w:r>
    </w:p>
    <w:p w14:paraId="2D66FBBA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12、</w:t>
      </w:r>
      <w:r>
        <w:rPr>
          <w:rFonts w:ascii="宋体" w:hAnsi="宋体" w:cs="宋体"/>
          <w:sz w:val="28"/>
          <w:szCs w:val="28"/>
        </w:rPr>
        <w:t>博物馆展览形式设计</w:t>
      </w:r>
    </w:p>
    <w:p w14:paraId="62D3DB98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13、</w:t>
      </w:r>
      <w:r>
        <w:rPr>
          <w:rFonts w:ascii="宋体" w:hAnsi="宋体" w:cs="宋体"/>
          <w:sz w:val="28"/>
          <w:szCs w:val="28"/>
        </w:rPr>
        <w:t>博物馆展览工程管理</w:t>
      </w:r>
    </w:p>
    <w:p w14:paraId="1AD35CFF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14、</w:t>
      </w:r>
      <w:r>
        <w:rPr>
          <w:rFonts w:ascii="宋体" w:hAnsi="宋体" w:cs="宋体"/>
          <w:sz w:val="28"/>
          <w:szCs w:val="28"/>
        </w:rPr>
        <w:t>数字博物馆</w:t>
      </w:r>
      <w:r>
        <w:rPr>
          <w:rFonts w:hint="eastAsia" w:ascii="宋体" w:hAnsi="宋体" w:cs="宋体"/>
          <w:sz w:val="28"/>
          <w:szCs w:val="28"/>
        </w:rPr>
        <w:t>的概念、</w:t>
      </w:r>
      <w:r>
        <w:rPr>
          <w:rFonts w:ascii="宋体" w:hAnsi="宋体" w:cs="宋体"/>
          <w:sz w:val="28"/>
          <w:szCs w:val="28"/>
        </w:rPr>
        <w:t>类型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作用</w:t>
      </w:r>
      <w:r>
        <w:rPr>
          <w:rFonts w:hint="eastAsia" w:ascii="宋体" w:hAnsi="宋体" w:cs="宋体"/>
          <w:sz w:val="28"/>
          <w:szCs w:val="28"/>
        </w:rPr>
        <w:t>和</w:t>
      </w:r>
      <w:r>
        <w:rPr>
          <w:rFonts w:ascii="宋体" w:hAnsi="宋体" w:cs="宋体"/>
          <w:sz w:val="28"/>
          <w:szCs w:val="28"/>
        </w:rPr>
        <w:t>建设发展方向</w:t>
      </w:r>
    </w:p>
    <w:p w14:paraId="39A3507E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15、</w:t>
      </w:r>
      <w:r>
        <w:rPr>
          <w:rFonts w:ascii="宋体" w:hAnsi="宋体" w:cs="宋体"/>
          <w:sz w:val="28"/>
          <w:szCs w:val="28"/>
        </w:rPr>
        <w:t>博物馆教育</w:t>
      </w:r>
    </w:p>
    <w:p w14:paraId="578EDF7D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16、博物馆服务</w:t>
      </w:r>
    </w:p>
    <w:p w14:paraId="0DE70163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17、</w:t>
      </w:r>
      <w:r>
        <w:rPr>
          <w:rFonts w:ascii="宋体" w:hAnsi="宋体" w:cs="宋体"/>
          <w:sz w:val="28"/>
          <w:szCs w:val="28"/>
        </w:rPr>
        <w:t>博物馆观众</w:t>
      </w:r>
      <w:r>
        <w:rPr>
          <w:rFonts w:hint="eastAsia" w:ascii="宋体" w:hAnsi="宋体" w:cs="宋体"/>
          <w:sz w:val="28"/>
          <w:szCs w:val="28"/>
        </w:rPr>
        <w:t>的定义、研究方法和研究</w:t>
      </w:r>
      <w:r>
        <w:rPr>
          <w:rFonts w:ascii="宋体" w:hAnsi="宋体" w:cs="宋体"/>
          <w:sz w:val="28"/>
          <w:szCs w:val="28"/>
        </w:rPr>
        <w:t>内容</w:t>
      </w:r>
    </w:p>
    <w:p w14:paraId="722CE7A3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18、</w:t>
      </w:r>
      <w:r>
        <w:rPr>
          <w:rFonts w:ascii="宋体" w:hAnsi="宋体" w:cs="宋体"/>
          <w:sz w:val="28"/>
          <w:szCs w:val="28"/>
        </w:rPr>
        <w:t>博物馆经营管理</w:t>
      </w:r>
    </w:p>
    <w:p w14:paraId="66F7E690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19、博物馆建筑</w:t>
      </w:r>
    </w:p>
    <w:p w14:paraId="3227FEF9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二、文物学基础</w:t>
      </w:r>
    </w:p>
    <w:p w14:paraId="0E3BFF75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1、文物、文物学的基本特性及与其他相关学科或研究领域的关系</w:t>
      </w:r>
    </w:p>
    <w:p w14:paraId="2847202A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2、文物的概念和价值</w:t>
      </w:r>
    </w:p>
    <w:p w14:paraId="31CA7024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3、文物研究的历史</w:t>
      </w:r>
    </w:p>
    <w:p w14:paraId="23A73B66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4、文物的分类、分级和鉴定</w:t>
      </w:r>
    </w:p>
    <w:p w14:paraId="4BF653F8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5、文物保护管理的法规和工作实施</w:t>
      </w:r>
    </w:p>
    <w:p w14:paraId="3CD5B939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6、文物的合理利用</w:t>
      </w:r>
    </w:p>
    <w:p w14:paraId="04C010FD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7、陶瓷器、青铜器、玉器、金银器、书画</w:t>
      </w:r>
    </w:p>
    <w:p w14:paraId="0CC2E644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8、漆木器、织绣、碑帖、古籍、钱币、文房及其他古代可移动文物</w:t>
      </w:r>
    </w:p>
    <w:p w14:paraId="4F2E1C62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9、近现代可移动文物</w:t>
      </w:r>
    </w:p>
    <w:p w14:paraId="0A208A11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10、不可移动文物的分类命名</w:t>
      </w:r>
    </w:p>
    <w:p w14:paraId="2F6A9449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11、古遗址、古墓葬、古建筑、石窟寺及石刻</w:t>
      </w:r>
    </w:p>
    <w:p w14:paraId="635CF85A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12、近现代重要史迹及代表性建筑</w:t>
      </w:r>
    </w:p>
    <w:p w14:paraId="5D3873C4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13、农业遗存、手工业遗存、古代道路、单体不可移动文物</w:t>
      </w:r>
    </w:p>
    <w:p w14:paraId="4905521C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三、文化遗产学常识</w:t>
      </w:r>
    </w:p>
    <w:p w14:paraId="6801F951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1、世界遗产的分类</w:t>
      </w:r>
    </w:p>
    <w:p w14:paraId="2EC67D0E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2、遗产的价值</w:t>
      </w:r>
    </w:p>
    <w:p w14:paraId="0FB859C1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3、遗产的保护原则</w:t>
      </w:r>
    </w:p>
    <w:p w14:paraId="2E580885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4、遗产的管理要求</w:t>
      </w:r>
    </w:p>
    <w:p w14:paraId="43608876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四、考古学常识</w:t>
      </w:r>
    </w:p>
    <w:p w14:paraId="695FE949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1、考古学的基本概念</w:t>
      </w:r>
    </w:p>
    <w:p w14:paraId="1F858E3B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2、田野考古学的基本理论</w:t>
      </w:r>
    </w:p>
    <w:p w14:paraId="61AE38CF">
      <w:pPr>
        <w:ind w:firstLine="560" w:firstLineChars="200"/>
        <w:rPr>
          <w:rFonts w:ascii="宋体" w:hAnsi="宋体" w:cs="宋体"/>
          <w:sz w:val="28"/>
          <w:szCs w:val="28"/>
        </w:rPr>
      </w:pPr>
    </w:p>
    <w:p w14:paraId="15558960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IzNjUwNmRkNWZmYjQwMjQ3NDVhNjk2OWQ3YzA0OGMifQ=="/>
  </w:docVars>
  <w:rsids>
    <w:rsidRoot w:val="00232963"/>
    <w:rsid w:val="00051804"/>
    <w:rsid w:val="00090E1F"/>
    <w:rsid w:val="000E2185"/>
    <w:rsid w:val="001C05B6"/>
    <w:rsid w:val="001F162E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4D090D"/>
    <w:rsid w:val="00546A38"/>
    <w:rsid w:val="0062496D"/>
    <w:rsid w:val="00644914"/>
    <w:rsid w:val="007050F3"/>
    <w:rsid w:val="0071100E"/>
    <w:rsid w:val="00772886"/>
    <w:rsid w:val="00780B16"/>
    <w:rsid w:val="00816C6C"/>
    <w:rsid w:val="008558DE"/>
    <w:rsid w:val="00871A99"/>
    <w:rsid w:val="00911ECF"/>
    <w:rsid w:val="009347AE"/>
    <w:rsid w:val="009C15E4"/>
    <w:rsid w:val="009D2348"/>
    <w:rsid w:val="00A001DA"/>
    <w:rsid w:val="00A8338A"/>
    <w:rsid w:val="00AD3C48"/>
    <w:rsid w:val="00D02212"/>
    <w:rsid w:val="00D11F6E"/>
    <w:rsid w:val="00D12462"/>
    <w:rsid w:val="00D94F80"/>
    <w:rsid w:val="00DA0110"/>
    <w:rsid w:val="00E91E3F"/>
    <w:rsid w:val="00EC016A"/>
    <w:rsid w:val="00F0519D"/>
    <w:rsid w:val="00F91C90"/>
    <w:rsid w:val="09604808"/>
    <w:rsid w:val="39175283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690</Words>
  <Characters>711</Characters>
  <Lines>5</Lines>
  <Paragraphs>1</Paragraphs>
  <TotalTime>147</TotalTime>
  <ScaleCrop>false</ScaleCrop>
  <LinksUpToDate>false</LinksUpToDate>
  <CharactersWithSpaces>711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JL-XT</cp:lastModifiedBy>
  <dcterms:modified xsi:type="dcterms:W3CDTF">2025-07-06T07:22:57Z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62BD524A830A48FAA763BFAA1046C647_12</vt:lpwstr>
  </property>
  <property fmtid="{D5CDD505-2E9C-101B-9397-08002B2CF9AE}" pid="4" name="KSOTemplateDocerSaveRecord">
    <vt:lpwstr>eyJoZGlkIjoiNjM3N2Y3ZDA0NDBmOTEzMjE2MDFlMGYyOWUxODJjYzkiLCJ1c2VySWQiOiI0MjYyMDIxNzgifQ==</vt:lpwstr>
  </property>
</Properties>
</file>